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F63E" w14:textId="7A987830" w:rsidR="00D35AB4" w:rsidRPr="00AB4C46" w:rsidRDefault="002153CF" w:rsidP="00D35AB4">
      <w:pPr>
        <w:pStyle w:val="Default"/>
        <w:rPr>
          <w:rFonts w:ascii="Arial" w:hAnsi="Arial" w:cs="Arial"/>
          <w:color w:val="1F4E79"/>
          <w:sz w:val="36"/>
          <w:szCs w:val="36"/>
        </w:rPr>
      </w:pPr>
      <w:r w:rsidRPr="001E0D19">
        <w:rPr>
          <w:rFonts w:ascii="Arial" w:hAnsi="Arial" w:cs="Arial"/>
          <w:b/>
          <w:noProof/>
          <w:color w:val="1F4E79" w:themeColor="accent1" w:themeShade="80"/>
          <w:sz w:val="44"/>
          <w:szCs w:val="44"/>
          <w:lang w:eastAsia="nl-NL"/>
        </w:rPr>
        <w:drawing>
          <wp:anchor distT="0" distB="0" distL="114300" distR="114300" simplePos="0" relativeHeight="251663360" behindDoc="1" locked="0" layoutInCell="1" allowOverlap="1" wp14:anchorId="0F15F692" wp14:editId="390293D4">
            <wp:simplePos x="0" y="0"/>
            <wp:positionH relativeFrom="margin">
              <wp:posOffset>5087620</wp:posOffset>
            </wp:positionH>
            <wp:positionV relativeFrom="paragraph">
              <wp:posOffset>-552450</wp:posOffset>
            </wp:positionV>
            <wp:extent cx="1116992" cy="635000"/>
            <wp:effectExtent l="0" t="0" r="6985" b="0"/>
            <wp:wrapNone/>
            <wp:docPr id="11" name="Afbeelding 11" descr="Afbeelding met Graphics, logo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Graphics, logo, Lettertype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5"/>
                    <a:stretch/>
                  </pic:blipFill>
                  <pic:spPr bwMode="auto">
                    <a:xfrm>
                      <a:off x="0" y="0"/>
                      <a:ext cx="1116992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B4" w:rsidRPr="00AB4C46">
        <w:rPr>
          <w:rFonts w:ascii="Arial" w:hAnsi="Arial" w:cs="Arial"/>
          <w:color w:val="1F4E79"/>
          <w:sz w:val="36"/>
          <w:szCs w:val="36"/>
        </w:rPr>
        <w:t>Cliënttevredenheidsmeting klinisch 202</w:t>
      </w:r>
      <w:r w:rsidR="00AB4C46" w:rsidRPr="00AB4C46">
        <w:rPr>
          <w:rFonts w:ascii="Arial" w:hAnsi="Arial" w:cs="Arial"/>
          <w:color w:val="1F4E79"/>
          <w:sz w:val="36"/>
          <w:szCs w:val="36"/>
        </w:rPr>
        <w:t>3</w:t>
      </w:r>
    </w:p>
    <w:p w14:paraId="3D45722F" w14:textId="06A680E5" w:rsidR="00D35AB4" w:rsidRPr="00AB4C46" w:rsidRDefault="00D35AB4" w:rsidP="00D35AB4">
      <w:pPr>
        <w:pStyle w:val="Default"/>
        <w:rPr>
          <w:rFonts w:ascii="Arial" w:hAnsi="Arial" w:cs="Arial"/>
          <w:sz w:val="22"/>
          <w:szCs w:val="22"/>
        </w:rPr>
      </w:pPr>
      <w:r w:rsidRPr="00AB4C46">
        <w:rPr>
          <w:rFonts w:ascii="Arial" w:hAnsi="Arial" w:cs="Arial"/>
          <w:sz w:val="22"/>
          <w:szCs w:val="22"/>
        </w:rPr>
        <w:t xml:space="preserve">Consumer </w:t>
      </w:r>
      <w:proofErr w:type="spellStart"/>
      <w:r w:rsidRPr="00AB4C46">
        <w:rPr>
          <w:rFonts w:ascii="Arial" w:hAnsi="Arial" w:cs="Arial"/>
          <w:sz w:val="22"/>
          <w:szCs w:val="22"/>
        </w:rPr>
        <w:t>Quality</w:t>
      </w:r>
      <w:proofErr w:type="spellEnd"/>
      <w:r w:rsidRPr="00AB4C46">
        <w:rPr>
          <w:rFonts w:ascii="Arial" w:hAnsi="Arial" w:cs="Arial"/>
          <w:sz w:val="22"/>
          <w:szCs w:val="22"/>
        </w:rPr>
        <w:t xml:space="preserve"> Index (</w:t>
      </w:r>
      <w:proofErr w:type="spellStart"/>
      <w:r w:rsidRPr="00AB4C46">
        <w:rPr>
          <w:rFonts w:ascii="Arial" w:hAnsi="Arial" w:cs="Arial"/>
          <w:sz w:val="22"/>
          <w:szCs w:val="22"/>
        </w:rPr>
        <w:t>CQi</w:t>
      </w:r>
      <w:proofErr w:type="spellEnd"/>
      <w:r w:rsidRPr="00AB4C46">
        <w:rPr>
          <w:rFonts w:ascii="Arial" w:hAnsi="Arial" w:cs="Arial"/>
          <w:sz w:val="22"/>
          <w:szCs w:val="22"/>
        </w:rPr>
        <w:t>) Klinisch GGZ VZ Januari 202</w:t>
      </w:r>
      <w:r w:rsidR="00AB4C46" w:rsidRPr="00AB4C46">
        <w:rPr>
          <w:rFonts w:ascii="Arial" w:hAnsi="Arial" w:cs="Arial"/>
          <w:sz w:val="22"/>
          <w:szCs w:val="22"/>
        </w:rPr>
        <w:t>3</w:t>
      </w:r>
    </w:p>
    <w:p w14:paraId="7269FFF7" w14:textId="779EF44C" w:rsidR="00D06AC8" w:rsidRDefault="00D35AB4" w:rsidP="00D35AB4">
      <w:pPr>
        <w:pStyle w:val="Default"/>
        <w:rPr>
          <w:rFonts w:ascii="Arial" w:hAnsi="Arial" w:cs="Arial"/>
          <w:sz w:val="22"/>
          <w:szCs w:val="22"/>
        </w:rPr>
      </w:pPr>
      <w:r w:rsidRPr="00AB4C46">
        <w:rPr>
          <w:rFonts w:ascii="Arial" w:hAnsi="Arial" w:cs="Arial"/>
          <w:sz w:val="22"/>
          <w:szCs w:val="22"/>
        </w:rPr>
        <w:t>N=</w:t>
      </w:r>
      <w:r w:rsidR="00D13520">
        <w:rPr>
          <w:rFonts w:ascii="Arial" w:hAnsi="Arial" w:cs="Arial"/>
          <w:sz w:val="22"/>
          <w:szCs w:val="22"/>
        </w:rPr>
        <w:t xml:space="preserve"> 30</w:t>
      </w:r>
    </w:p>
    <w:p w14:paraId="430E795F" w14:textId="2CE1EDBC" w:rsidR="00D35AB4" w:rsidRPr="00AB4C46" w:rsidRDefault="00D35AB4" w:rsidP="00D35AB4">
      <w:pPr>
        <w:pStyle w:val="Default"/>
        <w:rPr>
          <w:rFonts w:ascii="Arial" w:hAnsi="Arial" w:cs="Arial"/>
          <w:color w:val="9CC2E4"/>
          <w:sz w:val="22"/>
          <w:szCs w:val="22"/>
        </w:rPr>
      </w:pPr>
      <w:r w:rsidRPr="00AB4C46">
        <w:rPr>
          <w:rFonts w:ascii="Arial" w:hAnsi="Arial" w:cs="Arial"/>
          <w:color w:val="9CC2E4"/>
          <w:sz w:val="22"/>
          <w:szCs w:val="22"/>
        </w:rPr>
        <w:t xml:space="preserve">__________________________________________________________________________ </w:t>
      </w:r>
    </w:p>
    <w:p w14:paraId="1D530AFB" w14:textId="58F45D78" w:rsidR="00D35AB4" w:rsidRDefault="00D35AB4" w:rsidP="00D35AB4">
      <w:pPr>
        <w:pStyle w:val="Default"/>
        <w:rPr>
          <w:rFonts w:ascii="Arial" w:hAnsi="Arial" w:cs="Arial"/>
          <w:sz w:val="22"/>
          <w:szCs w:val="22"/>
        </w:rPr>
      </w:pPr>
      <w:r w:rsidRPr="005A5FB8">
        <w:rPr>
          <w:rFonts w:ascii="Arial" w:hAnsi="Arial" w:cs="Arial"/>
          <w:sz w:val="22"/>
          <w:szCs w:val="22"/>
        </w:rPr>
        <w:t>Tevredenheid van cliënten is voor De Hoop heel belangrijk. Dit rapport geeft een indruk van de tevredenheid van cliënten die in 202</w:t>
      </w:r>
      <w:r w:rsidR="005A5FB8" w:rsidRPr="005A5FB8">
        <w:rPr>
          <w:rFonts w:ascii="Arial" w:hAnsi="Arial" w:cs="Arial"/>
          <w:sz w:val="22"/>
          <w:szCs w:val="22"/>
        </w:rPr>
        <w:t>3</w:t>
      </w:r>
      <w:r w:rsidRPr="005A5FB8">
        <w:rPr>
          <w:rFonts w:ascii="Arial" w:hAnsi="Arial" w:cs="Arial"/>
          <w:sz w:val="22"/>
          <w:szCs w:val="22"/>
        </w:rPr>
        <w:t xml:space="preserve"> een vragenlijst hebben ingevuld. Ter vergelijking zijn daarnaast de uitkomsten van het </w:t>
      </w:r>
      <w:r w:rsidR="00D13520">
        <w:rPr>
          <w:rFonts w:ascii="Arial" w:hAnsi="Arial" w:cs="Arial"/>
          <w:sz w:val="22"/>
          <w:szCs w:val="22"/>
        </w:rPr>
        <w:t xml:space="preserve">vorige </w:t>
      </w:r>
      <w:r w:rsidR="008D344F">
        <w:rPr>
          <w:rFonts w:ascii="Arial" w:hAnsi="Arial" w:cs="Arial"/>
          <w:sz w:val="22"/>
          <w:szCs w:val="22"/>
        </w:rPr>
        <w:t xml:space="preserve">onderzoek, </w:t>
      </w:r>
      <w:r w:rsidR="00FB65EB">
        <w:rPr>
          <w:rFonts w:ascii="Arial" w:hAnsi="Arial" w:cs="Arial"/>
          <w:sz w:val="22"/>
          <w:szCs w:val="22"/>
        </w:rPr>
        <w:t>uit</w:t>
      </w:r>
      <w:r w:rsidRPr="005A5FB8">
        <w:rPr>
          <w:rFonts w:ascii="Arial" w:hAnsi="Arial" w:cs="Arial"/>
          <w:sz w:val="22"/>
          <w:szCs w:val="22"/>
        </w:rPr>
        <w:t xml:space="preserve"> 202</w:t>
      </w:r>
      <w:r w:rsidR="005A5FB8" w:rsidRPr="005A5FB8">
        <w:rPr>
          <w:rFonts w:ascii="Arial" w:hAnsi="Arial" w:cs="Arial"/>
          <w:sz w:val="22"/>
          <w:szCs w:val="22"/>
        </w:rPr>
        <w:t>1</w:t>
      </w:r>
      <w:r w:rsidR="00C8694B">
        <w:rPr>
          <w:rFonts w:ascii="Arial" w:hAnsi="Arial" w:cs="Arial"/>
          <w:sz w:val="22"/>
          <w:szCs w:val="22"/>
        </w:rPr>
        <w:t>,</w:t>
      </w:r>
      <w:r w:rsidRPr="005A5FB8">
        <w:rPr>
          <w:rFonts w:ascii="Arial" w:hAnsi="Arial" w:cs="Arial"/>
          <w:sz w:val="22"/>
          <w:szCs w:val="22"/>
        </w:rPr>
        <w:t xml:space="preserve"> opgenomen. </w:t>
      </w:r>
    </w:p>
    <w:p w14:paraId="77DF5AB5" w14:textId="77777777" w:rsidR="005A5FB8" w:rsidRPr="005A5FB8" w:rsidRDefault="005A5FB8" w:rsidP="00D35AB4">
      <w:pPr>
        <w:pStyle w:val="Default"/>
        <w:rPr>
          <w:rFonts w:ascii="Arial" w:hAnsi="Arial" w:cs="Arial"/>
          <w:sz w:val="22"/>
          <w:szCs w:val="22"/>
        </w:rPr>
      </w:pPr>
    </w:p>
    <w:p w14:paraId="15D8EE04" w14:textId="1BE81ABE" w:rsidR="00D35AB4" w:rsidRPr="00306C64" w:rsidRDefault="00D35AB4" w:rsidP="00D35AB4">
      <w:pPr>
        <w:pStyle w:val="Default"/>
        <w:rPr>
          <w:rFonts w:ascii="Arial" w:hAnsi="Arial" w:cs="Arial"/>
          <w:sz w:val="22"/>
          <w:szCs w:val="22"/>
        </w:rPr>
      </w:pPr>
      <w:r w:rsidRPr="00306C64">
        <w:rPr>
          <w:rFonts w:ascii="Arial" w:hAnsi="Arial" w:cs="Arial"/>
          <w:sz w:val="22"/>
          <w:szCs w:val="22"/>
        </w:rPr>
        <w:t xml:space="preserve">Tabel 1 geeft vier thema’s weer: de schaal bejegening, samen beslissen, informatie behandeling en uitvoering behandeling. Daarnaast zijn er verschillende andere ervaringsvragen gesteld </w:t>
      </w:r>
      <w:r w:rsidR="00F746EF">
        <w:rPr>
          <w:rFonts w:ascii="Arial" w:hAnsi="Arial" w:cs="Arial"/>
          <w:sz w:val="22"/>
          <w:szCs w:val="22"/>
        </w:rPr>
        <w:t>die weergegeven zijn in t</w:t>
      </w:r>
      <w:r w:rsidRPr="00306C64">
        <w:rPr>
          <w:rFonts w:ascii="Arial" w:hAnsi="Arial" w:cs="Arial"/>
          <w:sz w:val="22"/>
          <w:szCs w:val="22"/>
        </w:rPr>
        <w:t xml:space="preserve">abel 2. Op het rapportcijfer na, worden alle vragen op een 5-puntsschaal beantwoord. </w:t>
      </w:r>
    </w:p>
    <w:p w14:paraId="55424A44" w14:textId="77777777" w:rsidR="00306C64" w:rsidRDefault="00306C64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</w:rPr>
      </w:pPr>
    </w:p>
    <w:p w14:paraId="3E2FD716" w14:textId="44321FFB" w:rsidR="00D35AB4" w:rsidRPr="008A349D" w:rsidRDefault="00D35AB4" w:rsidP="00D35AB4">
      <w:pPr>
        <w:pStyle w:val="Default"/>
        <w:rPr>
          <w:rFonts w:ascii="Arial" w:hAnsi="Arial" w:cs="Arial"/>
          <w:color w:val="auto"/>
          <w:sz w:val="18"/>
          <w:szCs w:val="18"/>
          <w:u w:val="single"/>
        </w:rPr>
      </w:pPr>
      <w:r w:rsidRPr="008A349D">
        <w:rPr>
          <w:rFonts w:ascii="Arial" w:hAnsi="Arial" w:cs="Arial"/>
          <w:color w:val="auto"/>
          <w:sz w:val="18"/>
          <w:szCs w:val="18"/>
          <w:u w:val="single"/>
        </w:rPr>
        <w:t>Tabel 1</w:t>
      </w:r>
      <w:r w:rsidR="008A349D">
        <w:rPr>
          <w:rFonts w:ascii="Arial" w:hAnsi="Arial" w:cs="Arial"/>
          <w:color w:val="auto"/>
          <w:sz w:val="18"/>
          <w:szCs w:val="18"/>
          <w:u w:val="single"/>
        </w:rPr>
        <w:t>.</w:t>
      </w:r>
    </w:p>
    <w:p w14:paraId="20AEF9B2" w14:textId="4C00BD64" w:rsidR="00C731BB" w:rsidRPr="00AB4C46" w:rsidRDefault="00D35AB4" w:rsidP="00D35AB4">
      <w:pPr>
        <w:rPr>
          <w:rFonts w:ascii="Arial" w:hAnsi="Arial" w:cs="Arial"/>
        </w:rPr>
      </w:pPr>
      <w:r w:rsidRPr="00AB4C46">
        <w:rPr>
          <w:rFonts w:ascii="Arial" w:hAnsi="Arial" w:cs="Arial"/>
          <w:noProof/>
          <w:color w:val="FF0000"/>
          <w14:ligatures w14:val="standardContextual"/>
        </w:rPr>
        <w:drawing>
          <wp:inline distT="0" distB="0" distL="0" distR="0" wp14:anchorId="486B6FDF" wp14:editId="2F9C3AD9">
            <wp:extent cx="5486400" cy="3200400"/>
            <wp:effectExtent l="0" t="0" r="0" b="0"/>
            <wp:docPr id="954517482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B4A852" w14:textId="77777777" w:rsidR="00607E37" w:rsidRDefault="00607E37" w:rsidP="00607E37">
      <w:pPr>
        <w:jc w:val="center"/>
        <w:rPr>
          <w:rFonts w:ascii="Arial" w:hAnsi="Arial" w:cs="Arial"/>
          <w:b/>
          <w:bCs/>
        </w:rPr>
      </w:pPr>
    </w:p>
    <w:p w14:paraId="5F0660EC" w14:textId="0A68D4B4" w:rsidR="00D35AB4" w:rsidRPr="00A216E9" w:rsidRDefault="00A216E9" w:rsidP="00607E37">
      <w:pPr>
        <w:jc w:val="center"/>
        <w:rPr>
          <w:rFonts w:ascii="Arial" w:hAnsi="Arial" w:cs="Arial"/>
          <w:b/>
          <w:bCs/>
        </w:rPr>
      </w:pPr>
      <w:r w:rsidRPr="00A216E9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A103" wp14:editId="5D828A80">
                <wp:simplePos x="0" y="0"/>
                <wp:positionH relativeFrom="column">
                  <wp:posOffset>2529205</wp:posOffset>
                </wp:positionH>
                <wp:positionV relativeFrom="paragraph">
                  <wp:posOffset>238760</wp:posOffset>
                </wp:positionV>
                <wp:extent cx="1301750" cy="1314450"/>
                <wp:effectExtent l="0" t="0" r="12700" b="19050"/>
                <wp:wrapNone/>
                <wp:docPr id="116200081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314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A392F" w14:textId="77777777" w:rsidR="00A216E9" w:rsidRDefault="00A216E9" w:rsidP="00342B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C703B2" w14:textId="118F631E" w:rsidR="00D35AB4" w:rsidRPr="00A216E9" w:rsidRDefault="00D35AB4" w:rsidP="00342B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1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2023</w:t>
                            </w:r>
                          </w:p>
                          <w:p w14:paraId="16DAF410" w14:textId="10DA7145" w:rsidR="00342BBB" w:rsidRPr="00A216E9" w:rsidRDefault="00342BBB" w:rsidP="00342B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216E9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8,1</w:t>
                            </w:r>
                          </w:p>
                          <w:p w14:paraId="5FE4245E" w14:textId="77777777" w:rsidR="00D35AB4" w:rsidRDefault="00D35AB4" w:rsidP="00D35A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1EF6187" w14:textId="77777777" w:rsidR="00D35AB4" w:rsidRPr="00D35AB4" w:rsidRDefault="00D35AB4" w:rsidP="00D35A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A1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5" o:spid="_x0000_s1026" type="#_x0000_t120" style="position:absolute;left:0;text-align:left;margin-left:199.15pt;margin-top:18.8pt;width:102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" fillcolor="#5b9bd5 [3204]" strokecolor="#091723 [484]" strokeweight="1pt">
                <v:stroke joinstyle="miter"/>
                <v:textbox>
                  <w:txbxContent>
                    <w:p w14:paraId="44DA392F" w14:textId="77777777" w:rsidR="00A216E9" w:rsidRDefault="00A216E9" w:rsidP="00342B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38C703B2" w14:textId="118F631E" w:rsidR="00D35AB4" w:rsidRPr="00A216E9" w:rsidRDefault="00D35AB4" w:rsidP="00342B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A21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2023</w:t>
                      </w:r>
                    </w:p>
                    <w:p w14:paraId="16DAF410" w14:textId="10DA7145" w:rsidR="00342BBB" w:rsidRPr="00A216E9" w:rsidRDefault="00342BBB" w:rsidP="00342B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A216E9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8,1</w:t>
                      </w:r>
                    </w:p>
                    <w:p w14:paraId="5FE4245E" w14:textId="77777777" w:rsidR="00D35AB4" w:rsidRDefault="00D35AB4" w:rsidP="00D35A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1EF6187" w14:textId="77777777" w:rsidR="00D35AB4" w:rsidRPr="00D35AB4" w:rsidRDefault="00D35AB4" w:rsidP="00D35A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B4" w:rsidRPr="00A216E9">
        <w:rPr>
          <w:rFonts w:ascii="Arial" w:hAnsi="Arial" w:cs="Arial"/>
          <w:b/>
          <w:bCs/>
        </w:rPr>
        <w:t>Algemeen rapportcijfer</w:t>
      </w:r>
    </w:p>
    <w:p w14:paraId="5B96D37D" w14:textId="0455BDE0" w:rsidR="00D35AB4" w:rsidRPr="00AB4C46" w:rsidRDefault="00342BBB" w:rsidP="00D35AB4">
      <w:pPr>
        <w:rPr>
          <w:rFonts w:ascii="Arial" w:hAnsi="Arial" w:cs="Arial"/>
        </w:rPr>
      </w:pPr>
      <w:r w:rsidRPr="00AB4C46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D066" wp14:editId="1A214BE2">
                <wp:simplePos x="0" y="0"/>
                <wp:positionH relativeFrom="column">
                  <wp:posOffset>1710055</wp:posOffset>
                </wp:positionH>
                <wp:positionV relativeFrom="paragraph">
                  <wp:posOffset>139065</wp:posOffset>
                </wp:positionV>
                <wp:extent cx="1117600" cy="1079500"/>
                <wp:effectExtent l="0" t="0" r="25400" b="25400"/>
                <wp:wrapNone/>
                <wp:docPr id="889167103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79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01B61" w14:textId="0B6D68B6" w:rsidR="00D35AB4" w:rsidRPr="00A216E9" w:rsidRDefault="00D35AB4" w:rsidP="00342B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16E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2021</w:t>
                            </w:r>
                          </w:p>
                          <w:p w14:paraId="3E0E78BC" w14:textId="2B3A01AD" w:rsidR="00D35AB4" w:rsidRPr="00A216E9" w:rsidRDefault="00D35AB4" w:rsidP="00342B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216E9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8,4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D066" id="_x0000_s1027" type="#_x0000_t120" style="position:absolute;margin-left:134.65pt;margin-top:10.95pt;width:8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" fillcolor="#5b9bd5 [3204]" strokecolor="#091723 [484]" strokeweight="1pt">
                <v:stroke joinstyle="miter"/>
                <v:textbox>
                  <w:txbxContent>
                    <w:p w14:paraId="3C601B61" w14:textId="0B6D68B6" w:rsidR="00D35AB4" w:rsidRPr="00A216E9" w:rsidRDefault="00D35AB4" w:rsidP="00342B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A216E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2021</w:t>
                      </w:r>
                    </w:p>
                    <w:p w14:paraId="3E0E78BC" w14:textId="2B3A01AD" w:rsidR="00D35AB4" w:rsidRPr="00A216E9" w:rsidRDefault="00D35AB4" w:rsidP="00342B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A216E9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8,4</w:t>
                      </w:r>
                    </w:p>
                  </w:txbxContent>
                </v:textbox>
              </v:shape>
            </w:pict>
          </mc:Fallback>
        </mc:AlternateContent>
      </w:r>
    </w:p>
    <w:p w14:paraId="56C62A93" w14:textId="77777777" w:rsidR="00D35AB4" w:rsidRPr="00AB4C46" w:rsidRDefault="00D35AB4" w:rsidP="00D35AB4">
      <w:pPr>
        <w:rPr>
          <w:rFonts w:ascii="Arial" w:hAnsi="Arial" w:cs="Arial"/>
        </w:rPr>
      </w:pPr>
    </w:p>
    <w:p w14:paraId="6B057912" w14:textId="77777777" w:rsidR="00D35AB4" w:rsidRPr="00AB4C46" w:rsidRDefault="00D35AB4" w:rsidP="00D35AB4">
      <w:pPr>
        <w:rPr>
          <w:rFonts w:ascii="Arial" w:hAnsi="Arial" w:cs="Arial"/>
        </w:rPr>
      </w:pPr>
    </w:p>
    <w:p w14:paraId="18D3A4D9" w14:textId="77777777" w:rsidR="00D35AB4" w:rsidRPr="00AB4C46" w:rsidRDefault="00D35AB4" w:rsidP="00D35AB4">
      <w:pPr>
        <w:rPr>
          <w:rFonts w:ascii="Arial" w:hAnsi="Arial" w:cs="Arial"/>
          <w:b/>
          <w:bCs/>
          <w:color w:val="767070"/>
        </w:rPr>
      </w:pPr>
    </w:p>
    <w:p w14:paraId="4DF7A082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2BBF35ED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35626AED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4E0FDA49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224CA27F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0E93B2C9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1D40FC93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13DEBE66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68A67B0B" w14:textId="77777777" w:rsidR="00A216E9" w:rsidRDefault="00A216E9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  <w:highlight w:val="yellow"/>
        </w:rPr>
      </w:pPr>
    </w:p>
    <w:p w14:paraId="07D4CFF9" w14:textId="77777777" w:rsidR="00607E37" w:rsidRDefault="00607E37" w:rsidP="00D35AB4">
      <w:pPr>
        <w:pStyle w:val="Default"/>
        <w:rPr>
          <w:rFonts w:ascii="Arial" w:hAnsi="Arial" w:cs="Arial"/>
          <w:b/>
          <w:bCs/>
          <w:color w:val="44536A"/>
          <w:sz w:val="22"/>
          <w:szCs w:val="22"/>
        </w:rPr>
      </w:pPr>
    </w:p>
    <w:p w14:paraId="055E7D55" w14:textId="17E6AF03" w:rsidR="00D35AB4" w:rsidRPr="008A349D" w:rsidRDefault="00D35AB4" w:rsidP="00D35AB4">
      <w:pPr>
        <w:pStyle w:val="Default"/>
        <w:rPr>
          <w:rFonts w:ascii="Arial" w:hAnsi="Arial" w:cs="Arial"/>
          <w:color w:val="auto"/>
          <w:sz w:val="18"/>
          <w:szCs w:val="18"/>
          <w:u w:val="single"/>
        </w:rPr>
      </w:pPr>
      <w:r w:rsidRPr="008A349D">
        <w:rPr>
          <w:rFonts w:ascii="Arial" w:hAnsi="Arial" w:cs="Arial"/>
          <w:color w:val="auto"/>
          <w:sz w:val="18"/>
          <w:szCs w:val="18"/>
          <w:u w:val="single"/>
        </w:rPr>
        <w:t>Tabel 2</w:t>
      </w:r>
      <w:r w:rsidR="008A349D">
        <w:rPr>
          <w:rFonts w:ascii="Arial" w:hAnsi="Arial" w:cs="Arial"/>
          <w:color w:val="auto"/>
          <w:sz w:val="18"/>
          <w:szCs w:val="18"/>
          <w:u w:val="single"/>
        </w:rPr>
        <w:t>.</w:t>
      </w:r>
      <w:r w:rsidRPr="008A349D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</w:p>
    <w:p w14:paraId="27D0C8D4" w14:textId="01E46422" w:rsidR="00D35AB4" w:rsidRPr="00AB4C46" w:rsidRDefault="00D35AB4" w:rsidP="00A14ED6">
      <w:pPr>
        <w:spacing w:after="0"/>
        <w:rPr>
          <w:rFonts w:ascii="Arial" w:hAnsi="Arial" w:cs="Arial"/>
          <w:highlight w:val="yellow"/>
        </w:rPr>
      </w:pPr>
      <w:r w:rsidRPr="00AB4C46">
        <w:rPr>
          <w:rFonts w:ascii="Arial" w:hAnsi="Arial" w:cs="Arial"/>
          <w:noProof/>
          <w14:ligatures w14:val="standardContextual"/>
        </w:rPr>
        <w:lastRenderedPageBreak/>
        <w:drawing>
          <wp:inline distT="0" distB="0" distL="0" distR="0" wp14:anchorId="754B6091" wp14:editId="5DBF46D9">
            <wp:extent cx="6108700" cy="4749800"/>
            <wp:effectExtent l="0" t="0" r="6350" b="0"/>
            <wp:docPr id="872024063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25D47">
        <w:rPr>
          <w:rFonts w:ascii="Arial" w:hAnsi="Arial" w:cs="Arial"/>
          <w:b/>
          <w:bCs/>
          <w:i/>
          <w:iCs/>
        </w:rPr>
        <w:t xml:space="preserve">Opvallend </w:t>
      </w:r>
    </w:p>
    <w:p w14:paraId="578ED425" w14:textId="6C24B067" w:rsidR="00AB263B" w:rsidRDefault="00D35AB4" w:rsidP="00AB263B">
      <w:pPr>
        <w:pStyle w:val="Default"/>
        <w:rPr>
          <w:rFonts w:ascii="Arial" w:hAnsi="Arial" w:cs="Arial"/>
          <w:sz w:val="22"/>
          <w:szCs w:val="22"/>
        </w:rPr>
      </w:pPr>
      <w:r w:rsidRPr="00AB263B">
        <w:rPr>
          <w:rFonts w:ascii="Arial" w:hAnsi="Arial" w:cs="Arial"/>
          <w:sz w:val="22"/>
          <w:szCs w:val="22"/>
        </w:rPr>
        <w:t xml:space="preserve">- Drie </w:t>
      </w:r>
      <w:r w:rsidR="009011E1">
        <w:rPr>
          <w:rFonts w:ascii="Arial" w:hAnsi="Arial" w:cs="Arial"/>
          <w:sz w:val="22"/>
          <w:szCs w:val="22"/>
        </w:rPr>
        <w:t>thema’s</w:t>
      </w:r>
      <w:r w:rsidRPr="00AB263B">
        <w:rPr>
          <w:rFonts w:ascii="Arial" w:hAnsi="Arial" w:cs="Arial"/>
          <w:sz w:val="22"/>
          <w:szCs w:val="22"/>
        </w:rPr>
        <w:t xml:space="preserve">: </w:t>
      </w:r>
      <w:r w:rsidR="00A102FD">
        <w:rPr>
          <w:rFonts w:ascii="Arial" w:hAnsi="Arial" w:cs="Arial"/>
          <w:sz w:val="22"/>
          <w:szCs w:val="22"/>
        </w:rPr>
        <w:t>‘</w:t>
      </w:r>
      <w:r w:rsidR="00AB263B" w:rsidRPr="00AB263B">
        <w:rPr>
          <w:rFonts w:ascii="Arial" w:hAnsi="Arial" w:cs="Arial"/>
          <w:sz w:val="22"/>
          <w:szCs w:val="22"/>
        </w:rPr>
        <w:t>informatie</w:t>
      </w:r>
      <w:r w:rsidR="000C0658">
        <w:rPr>
          <w:rFonts w:ascii="Arial" w:hAnsi="Arial" w:cs="Arial"/>
          <w:sz w:val="22"/>
          <w:szCs w:val="22"/>
        </w:rPr>
        <w:t>-</w:t>
      </w:r>
      <w:r w:rsidR="00A102FD">
        <w:rPr>
          <w:rFonts w:ascii="Arial" w:hAnsi="Arial" w:cs="Arial"/>
          <w:sz w:val="22"/>
          <w:szCs w:val="22"/>
        </w:rPr>
        <w:t>‘</w:t>
      </w:r>
      <w:r w:rsidR="00607E37">
        <w:rPr>
          <w:rFonts w:ascii="Arial" w:hAnsi="Arial" w:cs="Arial"/>
          <w:sz w:val="22"/>
          <w:szCs w:val="22"/>
        </w:rPr>
        <w:t>,</w:t>
      </w:r>
      <w:r w:rsidR="00AB263B" w:rsidRPr="00AB263B">
        <w:rPr>
          <w:rFonts w:ascii="Arial" w:hAnsi="Arial" w:cs="Arial"/>
          <w:sz w:val="22"/>
          <w:szCs w:val="22"/>
        </w:rPr>
        <w:t xml:space="preserve"> </w:t>
      </w:r>
      <w:r w:rsidR="00A102FD">
        <w:rPr>
          <w:rFonts w:ascii="Arial" w:hAnsi="Arial" w:cs="Arial"/>
          <w:sz w:val="22"/>
          <w:szCs w:val="22"/>
        </w:rPr>
        <w:t>‘</w:t>
      </w:r>
      <w:r w:rsidRPr="00AB263B">
        <w:rPr>
          <w:rFonts w:ascii="Arial" w:hAnsi="Arial" w:cs="Arial"/>
          <w:sz w:val="22"/>
          <w:szCs w:val="22"/>
        </w:rPr>
        <w:t>uitvoering behandeling</w:t>
      </w:r>
      <w:r w:rsidR="00A102FD">
        <w:rPr>
          <w:rFonts w:ascii="Arial" w:hAnsi="Arial" w:cs="Arial"/>
          <w:sz w:val="22"/>
          <w:szCs w:val="22"/>
        </w:rPr>
        <w:t>’</w:t>
      </w:r>
      <w:r w:rsidR="00AB263B" w:rsidRPr="00AB263B">
        <w:rPr>
          <w:rFonts w:ascii="Arial" w:hAnsi="Arial" w:cs="Arial"/>
          <w:sz w:val="22"/>
          <w:szCs w:val="22"/>
        </w:rPr>
        <w:t xml:space="preserve"> en</w:t>
      </w:r>
      <w:r w:rsidRPr="00AB263B">
        <w:rPr>
          <w:rFonts w:ascii="Arial" w:hAnsi="Arial" w:cs="Arial"/>
          <w:sz w:val="22"/>
          <w:szCs w:val="22"/>
        </w:rPr>
        <w:t xml:space="preserve"> </w:t>
      </w:r>
      <w:r w:rsidR="00A102FD">
        <w:rPr>
          <w:rFonts w:ascii="Arial" w:hAnsi="Arial" w:cs="Arial"/>
          <w:sz w:val="22"/>
          <w:szCs w:val="22"/>
        </w:rPr>
        <w:t>‘</w:t>
      </w:r>
      <w:r w:rsidRPr="00AB263B">
        <w:rPr>
          <w:rFonts w:ascii="Arial" w:hAnsi="Arial" w:cs="Arial"/>
          <w:sz w:val="22"/>
          <w:szCs w:val="22"/>
        </w:rPr>
        <w:t>bejegening</w:t>
      </w:r>
      <w:r w:rsidR="00A102FD">
        <w:rPr>
          <w:rFonts w:ascii="Arial" w:hAnsi="Arial" w:cs="Arial"/>
          <w:sz w:val="22"/>
          <w:szCs w:val="22"/>
        </w:rPr>
        <w:t>’</w:t>
      </w:r>
      <w:r w:rsidRPr="00AB263B">
        <w:rPr>
          <w:rFonts w:ascii="Arial" w:hAnsi="Arial" w:cs="Arial"/>
          <w:sz w:val="22"/>
          <w:szCs w:val="22"/>
        </w:rPr>
        <w:t xml:space="preserve"> hebben een hoge waardering van 4,</w:t>
      </w:r>
      <w:r w:rsidR="00AB263B" w:rsidRPr="00AB263B">
        <w:rPr>
          <w:rFonts w:ascii="Arial" w:hAnsi="Arial" w:cs="Arial"/>
          <w:sz w:val="22"/>
          <w:szCs w:val="22"/>
        </w:rPr>
        <w:t>1</w:t>
      </w:r>
      <w:r w:rsidRPr="00AB263B">
        <w:rPr>
          <w:rFonts w:ascii="Arial" w:hAnsi="Arial" w:cs="Arial"/>
          <w:sz w:val="22"/>
          <w:szCs w:val="22"/>
        </w:rPr>
        <w:t xml:space="preserve"> en hoger. </w:t>
      </w:r>
      <w:r w:rsidR="00AB263B" w:rsidRPr="00AB263B">
        <w:rPr>
          <w:rFonts w:ascii="Arial" w:hAnsi="Arial" w:cs="Arial"/>
          <w:sz w:val="22"/>
          <w:szCs w:val="22"/>
        </w:rPr>
        <w:t>Dit blijkt ook uit het mooie r</w:t>
      </w:r>
      <w:r w:rsidR="00AB263B" w:rsidRPr="00AB263B">
        <w:rPr>
          <w:rFonts w:ascii="Arial" w:hAnsi="Arial" w:cs="Arial"/>
          <w:sz w:val="22"/>
          <w:szCs w:val="22"/>
        </w:rPr>
        <w:t xml:space="preserve">apportcijfer </w:t>
      </w:r>
      <w:r w:rsidR="00AB263B" w:rsidRPr="00AB263B">
        <w:rPr>
          <w:rFonts w:ascii="Arial" w:hAnsi="Arial" w:cs="Arial"/>
          <w:sz w:val="22"/>
          <w:szCs w:val="22"/>
        </w:rPr>
        <w:t xml:space="preserve">van </w:t>
      </w:r>
      <w:r w:rsidR="00AB263B" w:rsidRPr="00AB263B">
        <w:rPr>
          <w:rFonts w:ascii="Arial" w:hAnsi="Arial" w:cs="Arial"/>
          <w:sz w:val="22"/>
          <w:szCs w:val="22"/>
        </w:rPr>
        <w:t>8,1</w:t>
      </w:r>
      <w:r w:rsidR="00AB263B" w:rsidRPr="00AB263B">
        <w:rPr>
          <w:rFonts w:ascii="Arial" w:hAnsi="Arial" w:cs="Arial"/>
          <w:sz w:val="22"/>
          <w:szCs w:val="22"/>
        </w:rPr>
        <w:t>.</w:t>
      </w:r>
    </w:p>
    <w:p w14:paraId="75DC1386" w14:textId="11D77BE6" w:rsidR="000C0658" w:rsidRPr="00AB263B" w:rsidRDefault="000C0658" w:rsidP="00AB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Het thema ‘samen beslissen’ scoort iets lager maar </w:t>
      </w:r>
      <w:r w:rsidR="002923B9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nog steeds voldoende.</w:t>
      </w:r>
    </w:p>
    <w:p w14:paraId="6D84A7F1" w14:textId="2E9FFCFC" w:rsidR="009011E1" w:rsidRPr="00AB263B" w:rsidRDefault="009011E1" w:rsidP="009011E1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AB263B">
        <w:rPr>
          <w:rFonts w:ascii="Arial" w:hAnsi="Arial" w:cs="Arial"/>
          <w:sz w:val="22"/>
          <w:szCs w:val="22"/>
        </w:rPr>
        <w:t xml:space="preserve">- </w:t>
      </w:r>
      <w:r w:rsidR="00D57880">
        <w:rPr>
          <w:rFonts w:ascii="Arial" w:hAnsi="Arial" w:cs="Arial"/>
          <w:sz w:val="22"/>
          <w:szCs w:val="22"/>
        </w:rPr>
        <w:t>D</w:t>
      </w:r>
      <w:r w:rsidR="00CF483F">
        <w:rPr>
          <w:rFonts w:ascii="Arial" w:hAnsi="Arial" w:cs="Arial"/>
          <w:sz w:val="22"/>
          <w:szCs w:val="22"/>
        </w:rPr>
        <w:t xml:space="preserve">e scores van </w:t>
      </w:r>
      <w:r w:rsidR="00C1245A">
        <w:rPr>
          <w:rFonts w:ascii="Arial" w:hAnsi="Arial" w:cs="Arial"/>
          <w:sz w:val="22"/>
          <w:szCs w:val="22"/>
        </w:rPr>
        <w:t>‘</w:t>
      </w:r>
      <w:r w:rsidRPr="00AB263B">
        <w:rPr>
          <w:rFonts w:ascii="Arial" w:hAnsi="Arial" w:cs="Arial"/>
          <w:sz w:val="22"/>
          <w:szCs w:val="22"/>
        </w:rPr>
        <w:t>keuze betrekken naasten bij de behandeling</w:t>
      </w:r>
      <w:r w:rsidR="00C1245A">
        <w:rPr>
          <w:rFonts w:ascii="Arial" w:hAnsi="Arial" w:cs="Arial"/>
          <w:sz w:val="22"/>
          <w:szCs w:val="22"/>
        </w:rPr>
        <w:t>’</w:t>
      </w:r>
      <w:r w:rsidRPr="00AB263B">
        <w:rPr>
          <w:rFonts w:ascii="Arial" w:hAnsi="Arial" w:cs="Arial"/>
          <w:sz w:val="22"/>
          <w:szCs w:val="22"/>
        </w:rPr>
        <w:t xml:space="preserve"> </w:t>
      </w:r>
      <w:r w:rsidR="008D24A3">
        <w:rPr>
          <w:rFonts w:ascii="Arial" w:hAnsi="Arial" w:cs="Arial"/>
          <w:sz w:val="22"/>
          <w:szCs w:val="22"/>
        </w:rPr>
        <w:t>zijn</w:t>
      </w:r>
      <w:r w:rsidRPr="00AB263B">
        <w:rPr>
          <w:rFonts w:ascii="Arial" w:hAnsi="Arial" w:cs="Arial"/>
          <w:sz w:val="22"/>
          <w:szCs w:val="22"/>
        </w:rPr>
        <w:t xml:space="preserve"> gestegen van 3,7 naar 4,5</w:t>
      </w:r>
      <w:r w:rsidR="00C1245A">
        <w:rPr>
          <w:rFonts w:ascii="Arial" w:hAnsi="Arial" w:cs="Arial"/>
          <w:sz w:val="22"/>
          <w:szCs w:val="22"/>
        </w:rPr>
        <w:t>.</w:t>
      </w:r>
    </w:p>
    <w:p w14:paraId="2947377D" w14:textId="6170CF75" w:rsidR="00D35AB4" w:rsidRPr="009011E1" w:rsidRDefault="00D35AB4" w:rsidP="00D35AB4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9011E1">
        <w:rPr>
          <w:rFonts w:ascii="Arial" w:hAnsi="Arial" w:cs="Arial"/>
          <w:sz w:val="22"/>
          <w:szCs w:val="22"/>
        </w:rPr>
        <w:t xml:space="preserve">- </w:t>
      </w:r>
      <w:r w:rsidR="009111A0" w:rsidRPr="009011E1">
        <w:rPr>
          <w:rFonts w:ascii="Arial" w:hAnsi="Arial" w:cs="Arial"/>
          <w:sz w:val="22"/>
          <w:szCs w:val="22"/>
        </w:rPr>
        <w:t>De thema’s</w:t>
      </w:r>
      <w:r w:rsidRPr="009011E1">
        <w:rPr>
          <w:rFonts w:ascii="Arial" w:hAnsi="Arial" w:cs="Arial"/>
          <w:sz w:val="22"/>
          <w:szCs w:val="22"/>
        </w:rPr>
        <w:t xml:space="preserve"> </w:t>
      </w:r>
      <w:r w:rsidR="00C1245A">
        <w:rPr>
          <w:rFonts w:ascii="Arial" w:hAnsi="Arial" w:cs="Arial"/>
          <w:sz w:val="22"/>
          <w:szCs w:val="22"/>
        </w:rPr>
        <w:t>‘</w:t>
      </w:r>
      <w:r w:rsidRPr="009011E1">
        <w:rPr>
          <w:rFonts w:ascii="Arial" w:hAnsi="Arial" w:cs="Arial"/>
          <w:sz w:val="22"/>
          <w:szCs w:val="22"/>
        </w:rPr>
        <w:t>veiligheid op de afdeling en in de groep</w:t>
      </w:r>
      <w:r w:rsidR="00C1245A">
        <w:rPr>
          <w:rFonts w:ascii="Arial" w:hAnsi="Arial" w:cs="Arial"/>
          <w:sz w:val="22"/>
          <w:szCs w:val="22"/>
        </w:rPr>
        <w:t>’</w:t>
      </w:r>
      <w:r w:rsidR="009111A0" w:rsidRPr="009011E1">
        <w:rPr>
          <w:rFonts w:ascii="Arial" w:hAnsi="Arial" w:cs="Arial"/>
          <w:sz w:val="22"/>
          <w:szCs w:val="22"/>
        </w:rPr>
        <w:t xml:space="preserve">, </w:t>
      </w:r>
      <w:r w:rsidR="00C1245A">
        <w:rPr>
          <w:rFonts w:ascii="Arial" w:hAnsi="Arial" w:cs="Arial"/>
          <w:sz w:val="22"/>
          <w:szCs w:val="22"/>
        </w:rPr>
        <w:t>‘</w:t>
      </w:r>
      <w:r w:rsidR="009111A0" w:rsidRPr="009011E1">
        <w:rPr>
          <w:rFonts w:ascii="Arial" w:hAnsi="Arial" w:cs="Arial"/>
          <w:sz w:val="22"/>
          <w:szCs w:val="22"/>
        </w:rPr>
        <w:t>woon- en</w:t>
      </w:r>
      <w:r w:rsidR="009011E1" w:rsidRPr="009011E1">
        <w:rPr>
          <w:rFonts w:ascii="Arial" w:hAnsi="Arial" w:cs="Arial"/>
          <w:sz w:val="22"/>
          <w:szCs w:val="22"/>
        </w:rPr>
        <w:t xml:space="preserve"> </w:t>
      </w:r>
      <w:r w:rsidR="009111A0" w:rsidRPr="009011E1">
        <w:rPr>
          <w:rFonts w:ascii="Arial" w:hAnsi="Arial" w:cs="Arial"/>
          <w:sz w:val="22"/>
          <w:szCs w:val="22"/>
        </w:rPr>
        <w:t>leefomstandigheden</w:t>
      </w:r>
      <w:r w:rsidR="00C1245A">
        <w:rPr>
          <w:rFonts w:ascii="Arial" w:hAnsi="Arial" w:cs="Arial"/>
          <w:sz w:val="22"/>
          <w:szCs w:val="22"/>
        </w:rPr>
        <w:t>’</w:t>
      </w:r>
      <w:r w:rsidR="009111A0" w:rsidRPr="009011E1">
        <w:rPr>
          <w:rFonts w:ascii="Arial" w:hAnsi="Arial" w:cs="Arial"/>
          <w:sz w:val="22"/>
          <w:szCs w:val="22"/>
        </w:rPr>
        <w:t xml:space="preserve"> en </w:t>
      </w:r>
      <w:r w:rsidR="00C1245A">
        <w:rPr>
          <w:rFonts w:ascii="Arial" w:hAnsi="Arial" w:cs="Arial"/>
          <w:sz w:val="22"/>
          <w:szCs w:val="22"/>
        </w:rPr>
        <w:t>‘</w:t>
      </w:r>
      <w:r w:rsidR="009111A0" w:rsidRPr="009011E1">
        <w:rPr>
          <w:rFonts w:ascii="Arial" w:hAnsi="Arial" w:cs="Arial"/>
          <w:sz w:val="22"/>
          <w:szCs w:val="22"/>
        </w:rPr>
        <w:t>bereikbaarheid behandelaar</w:t>
      </w:r>
      <w:r w:rsidR="00C1245A">
        <w:rPr>
          <w:rFonts w:ascii="Arial" w:hAnsi="Arial" w:cs="Arial"/>
          <w:sz w:val="22"/>
          <w:szCs w:val="22"/>
        </w:rPr>
        <w:t>’</w:t>
      </w:r>
      <w:r w:rsidR="009011E1" w:rsidRPr="009011E1">
        <w:rPr>
          <w:rFonts w:ascii="Arial" w:hAnsi="Arial" w:cs="Arial"/>
          <w:sz w:val="22"/>
          <w:szCs w:val="22"/>
        </w:rPr>
        <w:t xml:space="preserve"> scoren goed. </w:t>
      </w:r>
      <w:r w:rsidR="00E75932">
        <w:rPr>
          <w:rFonts w:ascii="Arial" w:hAnsi="Arial" w:cs="Arial"/>
          <w:sz w:val="22"/>
          <w:szCs w:val="22"/>
        </w:rPr>
        <w:t>De</w:t>
      </w:r>
      <w:r w:rsidR="00C1245A">
        <w:rPr>
          <w:rFonts w:ascii="Arial" w:hAnsi="Arial" w:cs="Arial"/>
          <w:sz w:val="22"/>
          <w:szCs w:val="22"/>
        </w:rPr>
        <w:t xml:space="preserve"> score</w:t>
      </w:r>
      <w:r w:rsidR="009011E1" w:rsidRPr="009011E1">
        <w:rPr>
          <w:rFonts w:ascii="Arial" w:hAnsi="Arial" w:cs="Arial"/>
          <w:sz w:val="22"/>
          <w:szCs w:val="22"/>
        </w:rPr>
        <w:t xml:space="preserve"> veiligheid is </w:t>
      </w:r>
      <w:r w:rsidR="00C1245A">
        <w:rPr>
          <w:rFonts w:ascii="Arial" w:hAnsi="Arial" w:cs="Arial"/>
          <w:sz w:val="22"/>
          <w:szCs w:val="22"/>
        </w:rPr>
        <w:t xml:space="preserve">wel </w:t>
      </w:r>
      <w:r w:rsidR="009011E1" w:rsidRPr="009011E1">
        <w:rPr>
          <w:rFonts w:ascii="Arial" w:hAnsi="Arial" w:cs="Arial"/>
          <w:sz w:val="22"/>
          <w:szCs w:val="22"/>
        </w:rPr>
        <w:t>gedaald ten opzichte van 2021.</w:t>
      </w:r>
    </w:p>
    <w:p w14:paraId="2C287294" w14:textId="1AE689DC" w:rsidR="00D35AB4" w:rsidRPr="007E50BD" w:rsidRDefault="00D35AB4" w:rsidP="00D35AB4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7E50BD">
        <w:rPr>
          <w:rFonts w:ascii="Arial" w:hAnsi="Arial" w:cs="Arial"/>
          <w:sz w:val="22"/>
          <w:szCs w:val="22"/>
        </w:rPr>
        <w:t xml:space="preserve">- </w:t>
      </w:r>
      <w:r w:rsidR="00DD0EBC">
        <w:rPr>
          <w:rFonts w:ascii="Arial" w:hAnsi="Arial" w:cs="Arial"/>
          <w:sz w:val="22"/>
          <w:szCs w:val="22"/>
        </w:rPr>
        <w:t xml:space="preserve">De </w:t>
      </w:r>
      <w:r w:rsidR="00CF483F">
        <w:rPr>
          <w:rFonts w:ascii="Arial" w:hAnsi="Arial" w:cs="Arial"/>
          <w:sz w:val="22"/>
          <w:szCs w:val="22"/>
        </w:rPr>
        <w:t>thema’s</w:t>
      </w:r>
      <w:r w:rsidRPr="007E50BD">
        <w:rPr>
          <w:rFonts w:ascii="Arial" w:hAnsi="Arial" w:cs="Arial"/>
          <w:sz w:val="22"/>
          <w:szCs w:val="22"/>
        </w:rPr>
        <w:t xml:space="preserve"> </w:t>
      </w:r>
      <w:r w:rsidR="00E75932">
        <w:rPr>
          <w:rFonts w:ascii="Arial" w:hAnsi="Arial" w:cs="Arial"/>
          <w:sz w:val="22"/>
          <w:szCs w:val="22"/>
        </w:rPr>
        <w:t>die wat l</w:t>
      </w:r>
      <w:r w:rsidR="00384AF7">
        <w:rPr>
          <w:rFonts w:ascii="Arial" w:hAnsi="Arial" w:cs="Arial"/>
          <w:sz w:val="22"/>
          <w:szCs w:val="22"/>
        </w:rPr>
        <w:t>a</w:t>
      </w:r>
      <w:r w:rsidR="00E75932">
        <w:rPr>
          <w:rFonts w:ascii="Arial" w:hAnsi="Arial" w:cs="Arial"/>
          <w:sz w:val="22"/>
          <w:szCs w:val="22"/>
        </w:rPr>
        <w:t>ger scoren</w:t>
      </w:r>
      <w:r w:rsidR="00384AF7">
        <w:rPr>
          <w:rFonts w:ascii="Arial" w:hAnsi="Arial" w:cs="Arial"/>
          <w:sz w:val="22"/>
          <w:szCs w:val="22"/>
        </w:rPr>
        <w:t xml:space="preserve"> en </w:t>
      </w:r>
      <w:r w:rsidR="00CF483F">
        <w:rPr>
          <w:rFonts w:ascii="Arial" w:hAnsi="Arial" w:cs="Arial"/>
          <w:sz w:val="22"/>
          <w:szCs w:val="22"/>
        </w:rPr>
        <w:t xml:space="preserve">ook </w:t>
      </w:r>
      <w:r w:rsidR="00384AF7">
        <w:rPr>
          <w:rFonts w:ascii="Arial" w:hAnsi="Arial" w:cs="Arial"/>
          <w:sz w:val="22"/>
          <w:szCs w:val="22"/>
        </w:rPr>
        <w:t>gedaald zijn:</w:t>
      </w:r>
      <w:r w:rsidR="00DD0EBC">
        <w:rPr>
          <w:rFonts w:ascii="Arial" w:hAnsi="Arial" w:cs="Arial"/>
          <w:sz w:val="22"/>
          <w:szCs w:val="22"/>
        </w:rPr>
        <w:t xml:space="preserve"> </w:t>
      </w:r>
      <w:r w:rsidR="004E16AC">
        <w:rPr>
          <w:rFonts w:ascii="Arial" w:hAnsi="Arial" w:cs="Arial"/>
          <w:sz w:val="22"/>
          <w:szCs w:val="22"/>
        </w:rPr>
        <w:t>‘</w:t>
      </w:r>
      <w:r w:rsidRPr="007E50BD">
        <w:rPr>
          <w:rFonts w:ascii="Arial" w:hAnsi="Arial" w:cs="Arial"/>
          <w:sz w:val="22"/>
          <w:szCs w:val="22"/>
        </w:rPr>
        <w:t>informatie bijwerkingen medicijnen</w:t>
      </w:r>
      <w:r w:rsidR="004E16AC">
        <w:rPr>
          <w:rFonts w:ascii="Arial" w:hAnsi="Arial" w:cs="Arial"/>
          <w:sz w:val="22"/>
          <w:szCs w:val="22"/>
        </w:rPr>
        <w:t>’</w:t>
      </w:r>
      <w:r w:rsidR="00D57880">
        <w:rPr>
          <w:rFonts w:ascii="Arial" w:hAnsi="Arial" w:cs="Arial"/>
          <w:sz w:val="22"/>
          <w:szCs w:val="22"/>
        </w:rPr>
        <w:t>, ‘resultaten vragenlijsten besproken’</w:t>
      </w:r>
      <w:r w:rsidRPr="007E50BD">
        <w:rPr>
          <w:rFonts w:ascii="Arial" w:hAnsi="Arial" w:cs="Arial"/>
          <w:sz w:val="22"/>
          <w:szCs w:val="22"/>
        </w:rPr>
        <w:t xml:space="preserve"> en </w:t>
      </w:r>
      <w:r w:rsidR="004E16AC">
        <w:rPr>
          <w:rFonts w:ascii="Arial" w:hAnsi="Arial" w:cs="Arial"/>
          <w:sz w:val="22"/>
          <w:szCs w:val="22"/>
        </w:rPr>
        <w:t>‘</w:t>
      </w:r>
      <w:r w:rsidRPr="007E50BD">
        <w:rPr>
          <w:rFonts w:ascii="Arial" w:hAnsi="Arial" w:cs="Arial"/>
          <w:sz w:val="22"/>
          <w:szCs w:val="22"/>
        </w:rPr>
        <w:t>informatie cliëntorganisaties en/of zelfhulpgroepen</w:t>
      </w:r>
      <w:r w:rsidR="004E16AC">
        <w:rPr>
          <w:rFonts w:ascii="Arial" w:hAnsi="Arial" w:cs="Arial"/>
          <w:sz w:val="22"/>
          <w:szCs w:val="22"/>
        </w:rPr>
        <w:t>’</w:t>
      </w:r>
      <w:r w:rsidR="00384AF7">
        <w:rPr>
          <w:rFonts w:ascii="Arial" w:hAnsi="Arial" w:cs="Arial"/>
          <w:sz w:val="22"/>
          <w:szCs w:val="22"/>
        </w:rPr>
        <w:t>.</w:t>
      </w:r>
    </w:p>
    <w:p w14:paraId="2E5DFC8E" w14:textId="77777777" w:rsidR="00D35AB4" w:rsidRPr="00AB4C46" w:rsidRDefault="00D35AB4" w:rsidP="00D35AB4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66AEACD3" w14:textId="328FFC7B" w:rsidR="00D35AB4" w:rsidRPr="00EA14F1" w:rsidRDefault="00EA14F1" w:rsidP="00D35AB4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EA14F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D35AB4" w:rsidRPr="00EA14F1">
        <w:rPr>
          <w:rFonts w:ascii="Arial" w:hAnsi="Arial" w:cs="Arial"/>
          <w:b/>
          <w:bCs/>
          <w:i/>
          <w:iCs/>
          <w:sz w:val="22"/>
          <w:szCs w:val="22"/>
        </w:rPr>
        <w:t xml:space="preserve">erbeterpunten </w:t>
      </w:r>
    </w:p>
    <w:p w14:paraId="305FA065" w14:textId="7143C41B" w:rsidR="00CF2810" w:rsidRPr="002C266B" w:rsidRDefault="00CF2810" w:rsidP="00CF2810">
      <w:pPr>
        <w:pStyle w:val="Default"/>
        <w:rPr>
          <w:rFonts w:ascii="Arial" w:hAnsi="Arial" w:cs="Arial"/>
          <w:sz w:val="22"/>
          <w:szCs w:val="22"/>
        </w:rPr>
      </w:pPr>
      <w:r w:rsidRPr="002C266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Overweeg of het nodig is om e</w:t>
      </w:r>
      <w:r w:rsidRPr="002C266B">
        <w:rPr>
          <w:rFonts w:ascii="Arial" w:hAnsi="Arial" w:cs="Arial"/>
          <w:sz w:val="22"/>
          <w:szCs w:val="22"/>
        </w:rPr>
        <w:t xml:space="preserve">xtra aandacht </w:t>
      </w:r>
      <w:r>
        <w:rPr>
          <w:rFonts w:ascii="Arial" w:hAnsi="Arial" w:cs="Arial"/>
          <w:sz w:val="22"/>
          <w:szCs w:val="22"/>
        </w:rPr>
        <w:t xml:space="preserve">te </w:t>
      </w:r>
      <w:r w:rsidR="00580A05">
        <w:rPr>
          <w:rFonts w:ascii="Arial" w:hAnsi="Arial" w:cs="Arial"/>
          <w:sz w:val="22"/>
          <w:szCs w:val="22"/>
        </w:rPr>
        <w:t>geven</w:t>
      </w:r>
      <w:r>
        <w:rPr>
          <w:rFonts w:ascii="Arial" w:hAnsi="Arial" w:cs="Arial"/>
          <w:sz w:val="22"/>
          <w:szCs w:val="22"/>
        </w:rPr>
        <w:t xml:space="preserve"> aan</w:t>
      </w:r>
      <w:r w:rsidRPr="002C266B">
        <w:rPr>
          <w:rFonts w:ascii="Arial" w:hAnsi="Arial" w:cs="Arial"/>
          <w:sz w:val="22"/>
          <w:szCs w:val="22"/>
        </w:rPr>
        <w:t xml:space="preserve"> zorgvuldige</w:t>
      </w:r>
      <w:r>
        <w:rPr>
          <w:rFonts w:ascii="Arial" w:hAnsi="Arial" w:cs="Arial"/>
          <w:sz w:val="22"/>
          <w:szCs w:val="22"/>
        </w:rPr>
        <w:t xml:space="preserve"> </w:t>
      </w:r>
      <w:r w:rsidRPr="002C266B">
        <w:rPr>
          <w:rFonts w:ascii="Arial" w:hAnsi="Arial" w:cs="Arial"/>
          <w:sz w:val="22"/>
          <w:szCs w:val="22"/>
        </w:rPr>
        <w:t>informatie</w:t>
      </w:r>
      <w:r w:rsidR="00580A05">
        <w:rPr>
          <w:rFonts w:ascii="Arial" w:hAnsi="Arial" w:cs="Arial"/>
          <w:sz w:val="22"/>
          <w:szCs w:val="22"/>
        </w:rPr>
        <w:t xml:space="preserve"> </w:t>
      </w:r>
      <w:r w:rsidRPr="002C266B">
        <w:rPr>
          <w:rFonts w:ascii="Arial" w:hAnsi="Arial" w:cs="Arial"/>
          <w:sz w:val="22"/>
          <w:szCs w:val="22"/>
        </w:rPr>
        <w:t>voorziening met betrekking tot:</w:t>
      </w:r>
    </w:p>
    <w:p w14:paraId="5F99017B" w14:textId="1757D0FB" w:rsidR="00CF2810" w:rsidRPr="002C266B" w:rsidRDefault="00CF2810" w:rsidP="00CF2810">
      <w:pPr>
        <w:pStyle w:val="Default"/>
        <w:rPr>
          <w:rFonts w:ascii="Arial" w:hAnsi="Arial" w:cs="Arial"/>
          <w:sz w:val="22"/>
          <w:szCs w:val="22"/>
        </w:rPr>
      </w:pPr>
      <w:r w:rsidRPr="002C266B">
        <w:rPr>
          <w:rFonts w:ascii="Arial" w:hAnsi="Arial" w:cs="Arial"/>
          <w:sz w:val="22"/>
          <w:szCs w:val="22"/>
        </w:rPr>
        <w:t xml:space="preserve">      </w:t>
      </w:r>
      <w:r w:rsidRPr="002C266B">
        <w:rPr>
          <w:rFonts w:ascii="Arial" w:hAnsi="Arial" w:cs="Arial"/>
          <w:sz w:val="22"/>
          <w:szCs w:val="22"/>
        </w:rPr>
        <w:tab/>
        <w:t>&gt; eventuele bijwerkingen van medicatie</w:t>
      </w:r>
      <w:r w:rsidR="00580A05">
        <w:rPr>
          <w:rFonts w:ascii="Arial" w:hAnsi="Arial" w:cs="Arial"/>
          <w:sz w:val="22"/>
          <w:szCs w:val="22"/>
        </w:rPr>
        <w:t>.</w:t>
      </w:r>
    </w:p>
    <w:p w14:paraId="0BDAADC5" w14:textId="2FBA40E1" w:rsidR="00CF2810" w:rsidRPr="002C266B" w:rsidRDefault="00CF2810" w:rsidP="00CF2810">
      <w:pPr>
        <w:pStyle w:val="Default"/>
        <w:rPr>
          <w:rFonts w:ascii="Arial" w:hAnsi="Arial" w:cs="Arial"/>
          <w:sz w:val="22"/>
          <w:szCs w:val="22"/>
        </w:rPr>
      </w:pPr>
      <w:r w:rsidRPr="002C266B">
        <w:rPr>
          <w:rFonts w:ascii="Arial" w:hAnsi="Arial" w:cs="Arial"/>
          <w:sz w:val="22"/>
          <w:szCs w:val="22"/>
        </w:rPr>
        <w:t xml:space="preserve">        </w:t>
      </w:r>
      <w:r w:rsidRPr="002C266B">
        <w:rPr>
          <w:rFonts w:ascii="Arial" w:hAnsi="Arial" w:cs="Arial"/>
          <w:sz w:val="22"/>
          <w:szCs w:val="22"/>
        </w:rPr>
        <w:tab/>
        <w:t>&gt; cliëntorganisaties en/of zelfhulpgroepen</w:t>
      </w:r>
      <w:r w:rsidR="00580A05">
        <w:rPr>
          <w:rFonts w:ascii="Arial" w:hAnsi="Arial" w:cs="Arial"/>
          <w:sz w:val="22"/>
          <w:szCs w:val="22"/>
        </w:rPr>
        <w:t>.</w:t>
      </w:r>
    </w:p>
    <w:p w14:paraId="5F490920" w14:textId="293D4CDB" w:rsidR="00CF2810" w:rsidRPr="002C266B" w:rsidRDefault="00CF2810" w:rsidP="00CF2810">
      <w:pPr>
        <w:pStyle w:val="Default"/>
        <w:spacing w:after="39"/>
        <w:ind w:firstLine="708"/>
        <w:rPr>
          <w:rFonts w:ascii="Arial" w:hAnsi="Arial" w:cs="Arial"/>
          <w:sz w:val="22"/>
          <w:szCs w:val="22"/>
        </w:rPr>
      </w:pPr>
      <w:r w:rsidRPr="002C266B">
        <w:rPr>
          <w:rFonts w:ascii="Arial" w:hAnsi="Arial" w:cs="Arial"/>
          <w:sz w:val="22"/>
          <w:szCs w:val="22"/>
        </w:rPr>
        <w:t>&gt; resultaten vragenlijsten besproken</w:t>
      </w:r>
      <w:r w:rsidR="00580A05">
        <w:rPr>
          <w:rFonts w:ascii="Arial" w:hAnsi="Arial" w:cs="Arial"/>
          <w:sz w:val="22"/>
          <w:szCs w:val="22"/>
        </w:rPr>
        <w:t>.</w:t>
      </w:r>
    </w:p>
    <w:p w14:paraId="0FEFF110" w14:textId="4FC73B5D" w:rsidR="00CF2810" w:rsidRPr="002C266B" w:rsidRDefault="00CF2810" w:rsidP="00CF2810">
      <w:pPr>
        <w:pStyle w:val="Default"/>
        <w:rPr>
          <w:rFonts w:ascii="Arial" w:hAnsi="Arial" w:cs="Arial"/>
          <w:sz w:val="22"/>
          <w:szCs w:val="22"/>
        </w:rPr>
      </w:pPr>
      <w:r w:rsidRPr="001E0D19">
        <w:rPr>
          <w:rFonts w:ascii="Arial" w:hAnsi="Arial" w:cs="Arial"/>
          <w:sz w:val="22"/>
          <w:szCs w:val="22"/>
        </w:rPr>
        <w:t xml:space="preserve">- </w:t>
      </w:r>
      <w:r w:rsidR="00580A05">
        <w:rPr>
          <w:rFonts w:ascii="Arial" w:hAnsi="Arial" w:cs="Arial"/>
          <w:sz w:val="22"/>
          <w:szCs w:val="22"/>
        </w:rPr>
        <w:t xml:space="preserve">Overweeg of het nodig is om </w:t>
      </w:r>
      <w:r w:rsidR="00580A05">
        <w:rPr>
          <w:rFonts w:ascii="Arial" w:hAnsi="Arial" w:cs="Arial"/>
          <w:sz w:val="22"/>
          <w:szCs w:val="22"/>
        </w:rPr>
        <w:t>e</w:t>
      </w:r>
      <w:r w:rsidRPr="001E0D19">
        <w:rPr>
          <w:rFonts w:ascii="Arial" w:hAnsi="Arial" w:cs="Arial"/>
          <w:sz w:val="22"/>
          <w:szCs w:val="22"/>
        </w:rPr>
        <w:t>xtra aandacht</w:t>
      </w:r>
      <w:r w:rsidR="00580A05">
        <w:rPr>
          <w:rFonts w:ascii="Arial" w:hAnsi="Arial" w:cs="Arial"/>
          <w:sz w:val="22"/>
          <w:szCs w:val="22"/>
        </w:rPr>
        <w:t xml:space="preserve"> te geven aan</w:t>
      </w:r>
      <w:r w:rsidRPr="001E0D19">
        <w:rPr>
          <w:rFonts w:ascii="Arial" w:hAnsi="Arial" w:cs="Arial"/>
          <w:sz w:val="22"/>
          <w:szCs w:val="22"/>
        </w:rPr>
        <w:t xml:space="preserve"> het thema samen beslissen</w:t>
      </w:r>
      <w:r w:rsidR="00580A05">
        <w:rPr>
          <w:rFonts w:ascii="Arial" w:hAnsi="Arial" w:cs="Arial"/>
          <w:sz w:val="22"/>
          <w:szCs w:val="22"/>
        </w:rPr>
        <w:t>.</w:t>
      </w:r>
    </w:p>
    <w:p w14:paraId="291C8E5F" w14:textId="77777777" w:rsidR="00D35AB4" w:rsidRPr="00AB4C46" w:rsidRDefault="00D35AB4" w:rsidP="00D35AB4">
      <w:pPr>
        <w:rPr>
          <w:rFonts w:ascii="Arial" w:hAnsi="Arial" w:cs="Arial"/>
        </w:rPr>
      </w:pPr>
    </w:p>
    <w:sectPr w:rsidR="00D35AB4" w:rsidRPr="00AB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4"/>
    <w:rsid w:val="000C0658"/>
    <w:rsid w:val="00175998"/>
    <w:rsid w:val="001B3250"/>
    <w:rsid w:val="002153CF"/>
    <w:rsid w:val="002843B6"/>
    <w:rsid w:val="002923B9"/>
    <w:rsid w:val="002F1212"/>
    <w:rsid w:val="00306C64"/>
    <w:rsid w:val="00342BBB"/>
    <w:rsid w:val="00384AF7"/>
    <w:rsid w:val="00452EB1"/>
    <w:rsid w:val="004D7585"/>
    <w:rsid w:val="004E16AC"/>
    <w:rsid w:val="00580A05"/>
    <w:rsid w:val="005A5FB8"/>
    <w:rsid w:val="005D1854"/>
    <w:rsid w:val="00607E37"/>
    <w:rsid w:val="00693AC6"/>
    <w:rsid w:val="006953FC"/>
    <w:rsid w:val="006B041C"/>
    <w:rsid w:val="00755434"/>
    <w:rsid w:val="007E50BD"/>
    <w:rsid w:val="007E7162"/>
    <w:rsid w:val="008A349D"/>
    <w:rsid w:val="008B2353"/>
    <w:rsid w:val="008D24A3"/>
    <w:rsid w:val="008D344F"/>
    <w:rsid w:val="009011E1"/>
    <w:rsid w:val="009111A0"/>
    <w:rsid w:val="009F25E0"/>
    <w:rsid w:val="00A02A33"/>
    <w:rsid w:val="00A102FD"/>
    <w:rsid w:val="00A14ED6"/>
    <w:rsid w:val="00A216E9"/>
    <w:rsid w:val="00AB263B"/>
    <w:rsid w:val="00AB4C46"/>
    <w:rsid w:val="00C1245A"/>
    <w:rsid w:val="00C65E9F"/>
    <w:rsid w:val="00C70BE8"/>
    <w:rsid w:val="00C731BB"/>
    <w:rsid w:val="00C8694B"/>
    <w:rsid w:val="00CF2810"/>
    <w:rsid w:val="00CF483F"/>
    <w:rsid w:val="00D06AC8"/>
    <w:rsid w:val="00D13520"/>
    <w:rsid w:val="00D16030"/>
    <w:rsid w:val="00D25D47"/>
    <w:rsid w:val="00D35AB4"/>
    <w:rsid w:val="00D57880"/>
    <w:rsid w:val="00D90C97"/>
    <w:rsid w:val="00DB4470"/>
    <w:rsid w:val="00DD0EBC"/>
    <w:rsid w:val="00E14FF3"/>
    <w:rsid w:val="00E47130"/>
    <w:rsid w:val="00E75932"/>
    <w:rsid w:val="00E92951"/>
    <w:rsid w:val="00EA14F1"/>
    <w:rsid w:val="00EC2680"/>
    <w:rsid w:val="00EC5265"/>
    <w:rsid w:val="00F16D84"/>
    <w:rsid w:val="00F746EF"/>
    <w:rsid w:val="00FB65EB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1D1E"/>
  <w15:chartTrackingRefBased/>
  <w15:docId w15:val="{CE23EFB7-B48C-4F4F-9232-1D3B05A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AB4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B041C"/>
    <w:pPr>
      <w:keepNext/>
      <w:keepLines/>
      <w:spacing w:before="240" w:after="0"/>
      <w:outlineLvl w:val="0"/>
    </w:pPr>
    <w:rPr>
      <w:rFonts w:eastAsiaTheme="majorEastAsia" w:cstheme="majorBidi"/>
      <w:color w:val="00627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041C"/>
    <w:pPr>
      <w:keepNext/>
      <w:keepLines/>
      <w:spacing w:before="40" w:after="0"/>
      <w:outlineLvl w:val="1"/>
    </w:pPr>
    <w:rPr>
      <w:rFonts w:eastAsiaTheme="majorEastAsia" w:cstheme="majorBidi"/>
      <w:b/>
      <w:color w:val="00627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6B0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041C"/>
    <w:rPr>
      <w:rFonts w:ascii="Arial" w:eastAsiaTheme="majorEastAsia" w:hAnsi="Arial" w:cstheme="majorBidi"/>
      <w:color w:val="00627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B041C"/>
    <w:rPr>
      <w:rFonts w:ascii="Arial" w:eastAsiaTheme="majorEastAsia" w:hAnsi="Arial" w:cstheme="majorBidi"/>
      <w:b/>
      <w:color w:val="00627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B0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B041C"/>
    <w:pPr>
      <w:spacing w:after="0" w:line="240" w:lineRule="auto"/>
      <w:contextualSpacing/>
    </w:pPr>
    <w:rPr>
      <w:rFonts w:eastAsiaTheme="majorEastAsia" w:cstheme="majorBidi"/>
      <w:color w:val="67C0B7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B041C"/>
    <w:rPr>
      <w:rFonts w:ascii="Arial" w:eastAsiaTheme="majorEastAsia" w:hAnsi="Arial" w:cstheme="majorBidi"/>
      <w:color w:val="67C0B7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6B041C"/>
    <w:rPr>
      <w:rFonts w:ascii="Cambria" w:hAnsi="Cambria"/>
      <w:i w:val="0"/>
      <w:iCs/>
      <w:color w:val="404040" w:themeColor="text1" w:themeTint="BF"/>
      <w:sz w:val="22"/>
    </w:rPr>
  </w:style>
  <w:style w:type="character" w:styleId="Nadruk">
    <w:name w:val="Emphasis"/>
    <w:basedOn w:val="Standaardalinea-lettertype"/>
    <w:uiPriority w:val="20"/>
    <w:qFormat/>
    <w:rsid w:val="006B041C"/>
    <w:rPr>
      <w:rFonts w:ascii="Cambria" w:hAnsi="Cambria"/>
      <w:i w:val="0"/>
      <w:iCs/>
      <w:color w:val="FDC300"/>
      <w:sz w:val="22"/>
    </w:rPr>
  </w:style>
  <w:style w:type="paragraph" w:customStyle="1" w:styleId="Default">
    <w:name w:val="Default"/>
    <w:rsid w:val="00D35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78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78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7880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78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788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>
                <a:latin typeface="Arial" panose="020B0604020202020204" pitchFamily="34" charset="0"/>
                <a:cs typeface="Arial" panose="020B0604020202020204" pitchFamily="34" charset="0"/>
              </a:rPr>
              <a:t>Score</a:t>
            </a:r>
            <a:r>
              <a:rPr lang="nl-NL" baseline="0">
                <a:latin typeface="Arial" panose="020B0604020202020204" pitchFamily="34" charset="0"/>
                <a:cs typeface="Arial" panose="020B0604020202020204" pitchFamily="34" charset="0"/>
              </a:rPr>
              <a:t> per thema CQI Klinisch VZ</a:t>
            </a:r>
            <a:endParaRPr lang="nl-NL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Bejegening</c:v>
                </c:pt>
                <c:pt idx="1">
                  <c:v>Samen beslissen</c:v>
                </c:pt>
                <c:pt idx="2">
                  <c:v>Informatie behandeling</c:v>
                </c:pt>
                <c:pt idx="3">
                  <c:v>Uitvoering behandeling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3.8</c:v>
                </c:pt>
                <c:pt idx="2">
                  <c:v>4.3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FC-43A5-B864-3EEA365AB6D0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Bejegening</c:v>
                </c:pt>
                <c:pt idx="1">
                  <c:v>Samen beslissen</c:v>
                </c:pt>
                <c:pt idx="2">
                  <c:v>Informatie behandeling</c:v>
                </c:pt>
                <c:pt idx="3">
                  <c:v>Uitvoering behandeling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4.5</c:v>
                </c:pt>
                <c:pt idx="1">
                  <c:v>3.7</c:v>
                </c:pt>
                <c:pt idx="2">
                  <c:v>4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FC-43A5-B864-3EEA365AB6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380687"/>
        <c:axId val="395592303"/>
      </c:barChart>
      <c:catAx>
        <c:axId val="157380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95592303"/>
        <c:crosses val="autoZero"/>
        <c:auto val="1"/>
        <c:lblAlgn val="ctr"/>
        <c:lblOffset val="100"/>
        <c:noMultiLvlLbl val="0"/>
      </c:catAx>
      <c:valAx>
        <c:axId val="395592303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57380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Score ervaringsvragen CQI Klinisch VZ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Blad1!$A$2:$A$8</c:f>
              <c:strCache>
                <c:ptCount val="7"/>
                <c:pt idx="0">
                  <c:v>Infor. cliëntorganisaties en/of zelfhulpgroepen</c:v>
                </c:pt>
                <c:pt idx="1">
                  <c:v>Keuze van betrekken naasten bij de behandeling</c:v>
                </c:pt>
                <c:pt idx="2">
                  <c:v>Resultaten vragenlijsten besproken</c:v>
                </c:pt>
                <c:pt idx="3">
                  <c:v>Informatie evt. bijwerkingen medicijnen</c:v>
                </c:pt>
                <c:pt idx="4">
                  <c:v>Ervaren veiligheid afdeling en groep</c:v>
                </c:pt>
                <c:pt idx="5">
                  <c:v>Woon- en leefomstandigheden</c:v>
                </c:pt>
                <c:pt idx="6">
                  <c:v>Bereikbaarheid behandelaar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4.3</c:v>
                </c:pt>
                <c:pt idx="1">
                  <c:v>3.7</c:v>
                </c:pt>
                <c:pt idx="2">
                  <c:v>3.3</c:v>
                </c:pt>
                <c:pt idx="3">
                  <c:v>4.3</c:v>
                </c:pt>
                <c:pt idx="4">
                  <c:v>5</c:v>
                </c:pt>
                <c:pt idx="5">
                  <c:v>4.3</c:v>
                </c:pt>
                <c:pt idx="6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A-4B37-BA98-DAD695BF6E1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Blad1!$A$2:$A$8</c:f>
              <c:strCache>
                <c:ptCount val="7"/>
                <c:pt idx="0">
                  <c:v>Infor. cliëntorganisaties en/of zelfhulpgroepen</c:v>
                </c:pt>
                <c:pt idx="1">
                  <c:v>Keuze van betrekken naasten bij de behandeling</c:v>
                </c:pt>
                <c:pt idx="2">
                  <c:v>Resultaten vragenlijsten besproken</c:v>
                </c:pt>
                <c:pt idx="3">
                  <c:v>Informatie evt. bijwerkingen medicijnen</c:v>
                </c:pt>
                <c:pt idx="4">
                  <c:v>Ervaren veiligheid afdeling en groep</c:v>
                </c:pt>
                <c:pt idx="5">
                  <c:v>Woon- en leefomstandigheden</c:v>
                </c:pt>
                <c:pt idx="6">
                  <c:v>Bereikbaarheid behandelaar</c:v>
                </c:pt>
              </c:strCache>
            </c:strRef>
          </c:cat>
          <c:val>
            <c:numRef>
              <c:f>Blad1!$C$2:$C$8</c:f>
              <c:numCache>
                <c:formatCode>General</c:formatCode>
                <c:ptCount val="7"/>
                <c:pt idx="0">
                  <c:v>3.3</c:v>
                </c:pt>
                <c:pt idx="1">
                  <c:v>4.5</c:v>
                </c:pt>
                <c:pt idx="2">
                  <c:v>3.2</c:v>
                </c:pt>
                <c:pt idx="3">
                  <c:v>3.5</c:v>
                </c:pt>
                <c:pt idx="4">
                  <c:v>4.3</c:v>
                </c:pt>
                <c:pt idx="5">
                  <c:v>4.2</c:v>
                </c:pt>
                <c:pt idx="6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BA-4B37-BA98-DAD695BF6E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499711"/>
        <c:axId val="208650367"/>
      </c:barChart>
      <c:catAx>
        <c:axId val="30349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96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8650367"/>
        <c:crosses val="autoZero"/>
        <c:auto val="1"/>
        <c:lblAlgn val="ctr"/>
        <c:lblOffset val="100"/>
        <c:noMultiLvlLbl val="0"/>
      </c:catAx>
      <c:valAx>
        <c:axId val="208650367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03499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0"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59C0DD6E32468F3FA91FDEAE28B1" ma:contentTypeVersion="14" ma:contentTypeDescription="Een nieuw document maken." ma:contentTypeScope="" ma:versionID="5172fde74786f01065ba2d1a6f37f238">
  <xsd:schema xmlns:xsd="http://www.w3.org/2001/XMLSchema" xmlns:xs="http://www.w3.org/2001/XMLSchema" xmlns:p="http://schemas.microsoft.com/office/2006/metadata/properties" xmlns:ns2="055e83f3-8816-4b84-aecb-d34f040c715c" xmlns:ns3="5f7779cd-bb7d-4564-a85a-e93849ab6330" targetNamespace="http://schemas.microsoft.com/office/2006/metadata/properties" ma:root="true" ma:fieldsID="5e5a2afbfa95c975e4f0436dcf496bc1" ns2:_="" ns3:_="">
    <xsd:import namespace="055e83f3-8816-4b84-aecb-d34f040c715c"/>
    <xsd:import namespace="5f7779cd-bb7d-4564-a85a-e93849ab6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83f3-8816-4b84-aecb-d34f040c7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32a167a-f3f4-45fe-87f6-bbc74e8c8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79cd-bb7d-4564-a85a-e93849ab63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a0b2c1-0da4-433b-b8de-0103c223cae5}" ma:internalName="TaxCatchAll" ma:showField="CatchAllData" ma:web="5f7779cd-bb7d-4564-a85a-e93849ab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e83f3-8816-4b84-aecb-d34f040c715c">
      <Terms xmlns="http://schemas.microsoft.com/office/infopath/2007/PartnerControls"/>
    </lcf76f155ced4ddcb4097134ff3c332f>
    <TaxCatchAll xmlns="5f7779cd-bb7d-4564-a85a-e93849ab6330" xsi:nil="true"/>
  </documentManagement>
</p:properties>
</file>

<file path=customXml/itemProps1.xml><?xml version="1.0" encoding="utf-8"?>
<ds:datastoreItem xmlns:ds="http://schemas.openxmlformats.org/officeDocument/2006/customXml" ds:itemID="{5A46B2BF-6481-4CE2-9479-21011877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e83f3-8816-4b84-aecb-d34f040c715c"/>
    <ds:schemaRef ds:uri="5f7779cd-bb7d-4564-a85a-e93849ab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0B205-AE15-49C5-BB18-78CB1DD75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512E-B532-4017-87C9-6AC399FA022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7779cd-bb7d-4564-a85a-e93849ab6330"/>
    <ds:schemaRef ds:uri="055e83f3-8816-4b84-aecb-d34f040c7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der Ven</dc:creator>
  <cp:keywords/>
  <dc:description/>
  <cp:lastModifiedBy>Annemieke van der Ven</cp:lastModifiedBy>
  <cp:revision>58</cp:revision>
  <dcterms:created xsi:type="dcterms:W3CDTF">2024-02-08T15:37:00Z</dcterms:created>
  <dcterms:modified xsi:type="dcterms:W3CDTF">2024-02-13T15:57:00Z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0x0101002C6959C0DD6E32468F3FA91FDEAE28B1</vt:lpwstr>
  </property>
  <property fmtid="{D5CDD505-2E9C-101B-9397-08002B2CF9AE}" pid="3" name="MediaServiceImageTags">
    <vt:lpwstr/>
  </property>
</Properties>
</file>